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19929D53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>mgr</w:t>
      </w:r>
      <w:r w:rsidR="00795011">
        <w:rPr>
          <w:rFonts w:cstheme="minorHAnsi"/>
          <w:b/>
          <w:sz w:val="24"/>
          <w:szCs w:val="24"/>
        </w:rPr>
        <w:t>a</w:t>
      </w:r>
      <w:r w:rsidRPr="00DE1787">
        <w:rPr>
          <w:rFonts w:cstheme="minorHAnsi"/>
          <w:b/>
          <w:sz w:val="24"/>
          <w:szCs w:val="24"/>
        </w:rPr>
        <w:t xml:space="preserve"> inż. </w:t>
      </w:r>
      <w:r w:rsidR="006D2EF4">
        <w:rPr>
          <w:rFonts w:cstheme="minorHAnsi"/>
          <w:b/>
          <w:sz w:val="24"/>
          <w:szCs w:val="24"/>
        </w:rPr>
        <w:t>Roberta Krzysztofa Cybulskiego</w:t>
      </w:r>
    </w:p>
    <w:p w14:paraId="69D538A5" w14:textId="719490C8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E74C9F" w:rsidRPr="007F15A5">
        <w:rPr>
          <w:rFonts w:cstheme="minorHAnsi"/>
          <w:b/>
          <w:bCs/>
        </w:rPr>
        <w:t>25 marca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6D2EF4">
        <w:rPr>
          <w:rFonts w:cstheme="minorHAnsi"/>
          <w:b/>
          <w:bCs/>
        </w:rPr>
        <w:t>4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E74C9F" w:rsidRPr="00E74C9F">
        <w:rPr>
          <w:rFonts w:cstheme="minorHAnsi"/>
          <w:b/>
          <w:bCs/>
        </w:rPr>
        <w:t>10</w:t>
      </w:r>
      <w:r w:rsidR="001E4815" w:rsidRPr="00E74C9F">
        <w:rPr>
          <w:rFonts w:cstheme="minorHAnsi"/>
          <w:b/>
          <w:bCs/>
        </w:rPr>
        <w:t>:</w:t>
      </w:r>
      <w:r w:rsidR="00EE56FF" w:rsidRPr="00E74C9F">
        <w:rPr>
          <w:rFonts w:cstheme="minorHAnsi"/>
          <w:b/>
          <w:bCs/>
        </w:rPr>
        <w:t>00</w:t>
      </w:r>
      <w:r w:rsidR="00EE56FF">
        <w:rPr>
          <w:rFonts w:cstheme="minorHAnsi"/>
          <w:b/>
          <w:bCs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D91968">
        <w:rPr>
          <w:rFonts w:cstheme="minorHAnsi"/>
        </w:rPr>
        <w:t>zdalnym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E4DF040" w14:textId="77777777" w:rsidR="00E74C9F" w:rsidRPr="00E74C9F" w:rsidRDefault="003F3C1D" w:rsidP="00E74C9F">
      <w:pPr>
        <w:pStyle w:val="Nagwek1"/>
        <w:ind w:left="42" w:right="7"/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</w:pPr>
      <w:r w:rsidRPr="001A1E5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E74C9F" w:rsidRPr="00E74C9F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Analiza właściwości nieliniowego przyciągania polaryzacji jako narzędzia</w:t>
      </w:r>
    </w:p>
    <w:p w14:paraId="57B75A11" w14:textId="07812066" w:rsidR="00B770F1" w:rsidRPr="001A1E5B" w:rsidRDefault="00E74C9F" w:rsidP="00E74C9F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E74C9F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do kontroli polaryzacji sygnału w światłowodowych systemach</w:t>
      </w:r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 w:rsidRPr="00E74C9F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transmisyjnych</w:t>
      </w:r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3ECC7C84" w14:textId="77777777" w:rsidR="002C5E9D" w:rsidRPr="001A1E5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14BE9A80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6D2EF4">
        <w:rPr>
          <w:rFonts w:asciiTheme="minorHAnsi" w:hAnsiTheme="minorHAnsi" w:cs="Arial"/>
          <w:sz w:val="22"/>
          <w:szCs w:val="22"/>
        </w:rPr>
        <w:t>Krzysztof Perlicki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1BD28435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6D2EF4">
        <w:rPr>
          <w:rFonts w:asciiTheme="minorHAnsi" w:hAnsiTheme="minorHAnsi" w:cstheme="minorHAnsi"/>
          <w:sz w:val="22"/>
          <w:szCs w:val="22"/>
        </w:rPr>
        <w:t>Tadeusz Pustelny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6D2EF4">
        <w:rPr>
          <w:rFonts w:asciiTheme="minorHAnsi" w:hAnsiTheme="minorHAnsi" w:cstheme="minorHAnsi"/>
          <w:sz w:val="22"/>
          <w:szCs w:val="22"/>
        </w:rPr>
        <w:t>Śląska</w:t>
      </w:r>
    </w:p>
    <w:p w14:paraId="331F8A86" w14:textId="75E25327" w:rsidR="00B770F1" w:rsidRPr="001A1E5B" w:rsidRDefault="006D2EF4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="00DD3F71" w:rsidRPr="001A1E5B">
        <w:rPr>
          <w:rFonts w:asciiTheme="minorHAnsi" w:hAnsiTheme="minorHAnsi" w:cstheme="minorHAnsi"/>
          <w:sz w:val="22"/>
          <w:szCs w:val="22"/>
        </w:rPr>
        <w:t>nż.</w:t>
      </w:r>
      <w:r>
        <w:rPr>
          <w:rFonts w:asciiTheme="minorHAnsi" w:hAnsiTheme="minorHAnsi" w:cstheme="minorHAnsi"/>
          <w:sz w:val="22"/>
          <w:szCs w:val="22"/>
        </w:rPr>
        <w:t xml:space="preserve"> Sławomir Sujecki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>
        <w:rPr>
          <w:rFonts w:asciiTheme="minorHAnsi" w:hAnsiTheme="minorHAnsi" w:cstheme="minorHAnsi"/>
          <w:sz w:val="22"/>
          <w:szCs w:val="22"/>
        </w:rPr>
        <w:t>Wrocławska</w:t>
      </w:r>
    </w:p>
    <w:p w14:paraId="243D02BF" w14:textId="50056392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A1E5B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2744FC">
        <w:rPr>
          <w:rFonts w:eastAsia="Times New Roman" w:cstheme="minorHAnsi"/>
          <w:color w:val="00000A"/>
          <w:sz w:val="20"/>
          <w:szCs w:val="20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E74C9F">
        <w:rPr>
          <w:rFonts w:eastAsia="Times New Roman" w:cstheme="minorHAnsi"/>
          <w:color w:val="00000A"/>
          <w:sz w:val="20"/>
          <w:szCs w:val="20"/>
        </w:rPr>
        <w:t>Haliny Tarasiuk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E74C9F">
        <w:rPr>
          <w:rFonts w:eastAsia="Times New Roman" w:cstheme="minorHAnsi"/>
          <w:color w:val="00000A"/>
          <w:sz w:val="20"/>
          <w:szCs w:val="20"/>
        </w:rPr>
        <w:t xml:space="preserve"> halina.tarasiuk@pw.edu.pl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E74C9F">
        <w:rPr>
          <w:rFonts w:eastAsia="Times New Roman" w:cstheme="minorHAnsi"/>
          <w:color w:val="00000A"/>
          <w:sz w:val="20"/>
          <w:szCs w:val="20"/>
        </w:rPr>
        <w:t>22 marca,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74C9F">
        <w:rPr>
          <w:rFonts w:eastAsia="Times New Roman" w:cstheme="minorHAnsi"/>
          <w:color w:val="00000A"/>
          <w:sz w:val="20"/>
          <w:szCs w:val="20"/>
        </w:rPr>
        <w:t>12</w:t>
      </w:r>
      <w:r w:rsidR="001E4815">
        <w:rPr>
          <w:rFonts w:eastAsia="Times New Roman" w:cstheme="minorHAnsi"/>
          <w:color w:val="00000A"/>
          <w:sz w:val="20"/>
          <w:szCs w:val="20"/>
        </w:rPr>
        <w:t>:00.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564A8544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 w:rsidR="00015FF6">
        <w:rPr>
          <w:rFonts w:eastAsia="Times New Roman" w:cstheme="minorHAnsi"/>
          <w:sz w:val="18"/>
          <w:szCs w:val="18"/>
        </w:rPr>
        <w:t>:</w:t>
      </w:r>
      <w:r w:rsidR="00830B80" w:rsidRPr="00830B80">
        <w:t xml:space="preserve"> </w:t>
      </w:r>
      <w:hyperlink r:id="rId4" w:history="1">
        <w:r w:rsidR="00830B80" w:rsidRPr="006C7312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https://www.bip.pw.edu.pl/Postepowania-w-sprawie-nadania-stopnia-naukowego/Doktoraty/Wszczete-do-30-kwietnia-2019-r/Dyscyplina-informatyka-techniczna-i-telekomunikacja-dziedzina-nauk-inzynieryjno-technicznych/mgr-inz.-Robert-Krzysztof-Cybulski</w:t>
        </w:r>
      </w:hyperlink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015B70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15B70"/>
    <w:rsid w:val="00015FF6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63E0E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D48D1"/>
    <w:rsid w:val="00611D8C"/>
    <w:rsid w:val="006D2EF4"/>
    <w:rsid w:val="007027CF"/>
    <w:rsid w:val="00712016"/>
    <w:rsid w:val="00712E80"/>
    <w:rsid w:val="007602A5"/>
    <w:rsid w:val="00771C25"/>
    <w:rsid w:val="00795011"/>
    <w:rsid w:val="007A5531"/>
    <w:rsid w:val="007F15A5"/>
    <w:rsid w:val="007F3785"/>
    <w:rsid w:val="008060C5"/>
    <w:rsid w:val="00825942"/>
    <w:rsid w:val="00830B80"/>
    <w:rsid w:val="00856736"/>
    <w:rsid w:val="00904D97"/>
    <w:rsid w:val="00907AF0"/>
    <w:rsid w:val="009A79C5"/>
    <w:rsid w:val="009B1BE1"/>
    <w:rsid w:val="009B1C64"/>
    <w:rsid w:val="009C48AA"/>
    <w:rsid w:val="009F2147"/>
    <w:rsid w:val="00A12403"/>
    <w:rsid w:val="00A737AE"/>
    <w:rsid w:val="00A80402"/>
    <w:rsid w:val="00A8199E"/>
    <w:rsid w:val="00A84F86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74C9F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do-30-kwietnia-2019-r/Dyscyplina-informatyka-techniczna-i-telekomunikacja-dziedzina-nauk-inzynieryjno-technicznych/mgr-inz.-Robert-Krzysztof-Cybu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21</cp:revision>
  <dcterms:created xsi:type="dcterms:W3CDTF">2022-05-26T09:49:00Z</dcterms:created>
  <dcterms:modified xsi:type="dcterms:W3CDTF">2024-03-13T11:34:00Z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